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DB0" w:rsidRDefault="00883DB0" w:rsidP="00883DB0">
      <w:pPr>
        <w:rPr>
          <w:rFonts w:ascii="黑体" w:eastAsia="黑体" w:hAnsi="黑体" w:cs="黑体"/>
          <w:b/>
          <w:sz w:val="32"/>
          <w:szCs w:val="32"/>
        </w:rPr>
      </w:pPr>
      <w:r>
        <w:rPr>
          <w:rFonts w:ascii="黑体" w:eastAsia="黑体" w:hAnsi="黑体" w:cs="黑体" w:hint="eastAsia"/>
          <w:b/>
          <w:sz w:val="32"/>
          <w:szCs w:val="32"/>
        </w:rPr>
        <w:t>附件1</w:t>
      </w:r>
    </w:p>
    <w:p w:rsidR="00883DB0" w:rsidRDefault="00883DB0" w:rsidP="00883DB0">
      <w:pPr>
        <w:jc w:val="center"/>
        <w:rPr>
          <w:rFonts w:ascii="黑体" w:eastAsia="黑体" w:hAnsi="黑体" w:cs="黑体"/>
          <w:b/>
          <w:sz w:val="32"/>
          <w:szCs w:val="32"/>
        </w:rPr>
      </w:pPr>
      <w:bookmarkStart w:id="0" w:name="_GoBack"/>
      <w:r w:rsidRPr="00A55C4F">
        <w:rPr>
          <w:rFonts w:ascii="黑体" w:eastAsia="黑体" w:hAnsi="黑体" w:cs="黑体" w:hint="eastAsia"/>
          <w:b/>
          <w:sz w:val="32"/>
          <w:szCs w:val="32"/>
        </w:rPr>
        <w:t>新登录模式介绍</w:t>
      </w:r>
    </w:p>
    <w:bookmarkEnd w:id="0"/>
    <w:p w:rsidR="00883DB0" w:rsidRDefault="00883DB0" w:rsidP="00883DB0">
      <w:pPr>
        <w:rPr>
          <w:rFonts w:ascii="黑体" w:eastAsia="黑体" w:hAnsi="黑体" w:cs="黑体"/>
          <w:b/>
          <w:sz w:val="28"/>
          <w:szCs w:val="28"/>
        </w:rPr>
      </w:pPr>
      <w:r>
        <w:rPr>
          <w:rFonts w:ascii="黑体" w:eastAsia="黑体" w:hAnsi="黑体" w:cs="黑体" w:hint="eastAsia"/>
          <w:b/>
          <w:sz w:val="28"/>
          <w:szCs w:val="28"/>
        </w:rPr>
        <w:t>一、企业用户登录</w:t>
      </w:r>
    </w:p>
    <w:p w:rsidR="00883DB0" w:rsidRDefault="00883DB0" w:rsidP="00883DB0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ab/>
        <w:t>1.企业用户登录时，选择用户名、CA或税控设备登录，以用户名登录为例，输入账号（纳税人识别号）、密码及验证码后，点击“登录”，系统自动校验密码及验证码，若校验成功则进入下一步，若校验失败则予以提示：</w:t>
      </w:r>
    </w:p>
    <w:p w:rsidR="00883DB0" w:rsidRDefault="00883DB0" w:rsidP="00883DB0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ab/>
      </w:r>
      <w:r>
        <w:rPr>
          <w:rFonts w:ascii="仿宋" w:eastAsia="仿宋" w:hAnsi="仿宋"/>
          <w:noProof/>
          <w:sz w:val="28"/>
        </w:rPr>
        <w:drawing>
          <wp:inline distT="0" distB="0" distL="0" distR="0">
            <wp:extent cx="4210050" cy="31051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B0" w:rsidRDefault="00883DB0" w:rsidP="00883DB0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ab/>
        <w:t>2.企业用户完成登录后，系统弹出办税人员选择界面：</w:t>
      </w:r>
    </w:p>
    <w:p w:rsidR="00883DB0" w:rsidRDefault="00883DB0" w:rsidP="00883DB0">
      <w:pPr>
        <w:ind w:firstLine="420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lastRenderedPageBreak/>
        <w:drawing>
          <wp:inline distT="0" distB="0" distL="0" distR="0">
            <wp:extent cx="4619625" cy="3533775"/>
            <wp:effectExtent l="0" t="0" r="9525" b="9525"/>
            <wp:docPr id="10" name="图片 10" descr="C:\Users\asus\AppData\Local\Temp\WeChat Files\a707b407bf3ad20a683c745851ebd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asus\AppData\Local\Temp\WeChat Files\a707b407bf3ad20a683c745851ebdc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B0" w:rsidRDefault="00883DB0" w:rsidP="00883DB0">
      <w:pPr>
        <w:ind w:firstLine="42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3.办税人员选择本人的身份信息后，进行二次身份验证：</w:t>
      </w:r>
    </w:p>
    <w:p w:rsidR="00883DB0" w:rsidRDefault="00883DB0" w:rsidP="00883DB0">
      <w:pPr>
        <w:ind w:firstLine="420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drawing>
          <wp:inline distT="0" distB="0" distL="0" distR="0">
            <wp:extent cx="4686300" cy="3067050"/>
            <wp:effectExtent l="0" t="0" r="0" b="0"/>
            <wp:docPr id="9" name="图片 9" descr="C:\Users\asus\AppData\Local\Temp\WeChat Files\0b7aa9c107260c474c9a5071077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asus\AppData\Local\Temp\WeChat Files\0b7aa9c107260c474c9a507107719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B0" w:rsidRDefault="00883DB0" w:rsidP="00883DB0">
      <w:pPr>
        <w:ind w:firstLineChars="200" w:firstLine="56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4.二次身份验证支持支付宝实名认证或输入办税员自然人账号密码，选择办税人员后，默认出</w:t>
      </w:r>
      <w:proofErr w:type="gramStart"/>
      <w:r>
        <w:rPr>
          <w:rFonts w:ascii="仿宋" w:eastAsia="仿宋" w:hAnsi="仿宋" w:hint="eastAsia"/>
          <w:sz w:val="28"/>
        </w:rPr>
        <w:t>现实名</w:t>
      </w:r>
      <w:proofErr w:type="gramEnd"/>
      <w:r>
        <w:rPr>
          <w:rFonts w:ascii="仿宋" w:eastAsia="仿宋" w:hAnsi="仿宋" w:hint="eastAsia"/>
          <w:sz w:val="28"/>
        </w:rPr>
        <w:t>认证二维码，通过打开支付宝扫描</w:t>
      </w:r>
      <w:proofErr w:type="gramStart"/>
      <w:r>
        <w:rPr>
          <w:rFonts w:ascii="仿宋" w:eastAsia="仿宋" w:hAnsi="仿宋" w:hint="eastAsia"/>
          <w:sz w:val="28"/>
        </w:rPr>
        <w:t>二维码进行</w:t>
      </w:r>
      <w:proofErr w:type="gramEnd"/>
      <w:r>
        <w:rPr>
          <w:rFonts w:ascii="仿宋" w:eastAsia="仿宋" w:hAnsi="仿宋" w:hint="eastAsia"/>
          <w:sz w:val="28"/>
        </w:rPr>
        <w:t>实名认证，验证成功后会给予提示，点击“登录”进入电子税务局：</w:t>
      </w:r>
    </w:p>
    <w:p w:rsidR="00883DB0" w:rsidRDefault="00883DB0" w:rsidP="00883DB0">
      <w:pPr>
        <w:ind w:firstLine="420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lastRenderedPageBreak/>
        <w:drawing>
          <wp:inline distT="0" distB="0" distL="0" distR="0">
            <wp:extent cx="4429125" cy="3590925"/>
            <wp:effectExtent l="0" t="0" r="9525" b="9525"/>
            <wp:docPr id="8" name="图片 8" descr="C:\Users\asus\AppData\Local\Temp\WeChat Files\3f8751a70dae0d1623523f981cb1d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asus\AppData\Local\Temp\WeChat Files\3f8751a70dae0d1623523f981cb1d7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B0" w:rsidRDefault="00883DB0" w:rsidP="00883DB0">
      <w:pPr>
        <w:ind w:firstLine="42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5.用户可选择使用输入自然人账号密码的方式进行登录，系统会自动校验该用户是否已进行过自然人用户注册，若未注册系统会予以提示;若已注册自然人用户，输入密码后点击“登录”，若校验成功则进入电子税务局，若校验失败系统会予以提示：</w:t>
      </w:r>
    </w:p>
    <w:p w:rsidR="00883DB0" w:rsidRDefault="00883DB0" w:rsidP="00883DB0">
      <w:pPr>
        <w:ind w:firstLine="420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drawing>
          <wp:inline distT="0" distB="0" distL="0" distR="0">
            <wp:extent cx="4410075" cy="3200400"/>
            <wp:effectExtent l="0" t="0" r="9525" b="0"/>
            <wp:docPr id="7" name="图片 7" descr="C:\Users\asus\AppData\Local\Temp\WeChat Files\873f5717f9365ddac6ac052c3e1c6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:\Users\asus\AppData\Local\Temp\WeChat Files\873f5717f9365ddac6ac052c3e1c6f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B0" w:rsidRDefault="00883DB0" w:rsidP="00883DB0">
      <w:pPr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lastRenderedPageBreak/>
        <w:t>二、</w:t>
      </w:r>
      <w:r>
        <w:rPr>
          <w:rFonts w:ascii="黑体" w:eastAsia="黑体" w:hAnsi="黑体" w:cs="黑体" w:hint="eastAsia"/>
          <w:b/>
          <w:sz w:val="28"/>
          <w:szCs w:val="28"/>
        </w:rPr>
        <w:t>涉税专业服务机构用户登录</w:t>
      </w:r>
    </w:p>
    <w:p w:rsidR="00883DB0" w:rsidRDefault="00883DB0" w:rsidP="00883DB0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1.点击首页登录，选择涉税专业服务机构用户，输入纳税人识别号后输入验证码，点击确认进入下一步：</w:t>
      </w:r>
    </w:p>
    <w:p w:rsidR="00883DB0" w:rsidRDefault="00883DB0" w:rsidP="00883DB0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5267325" cy="24384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B0" w:rsidRDefault="00883DB0" w:rsidP="00883DB0">
      <w:pPr>
        <w:ind w:firstLineChars="300" w:firstLine="84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2.选择对应的办税人员进行验证：</w:t>
      </w:r>
    </w:p>
    <w:p w:rsidR="00883DB0" w:rsidRDefault="00883DB0" w:rsidP="00883DB0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5267325" cy="24384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B0" w:rsidRDefault="00883DB0" w:rsidP="00883DB0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3.办税人员进行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支付宝扫码实名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认证或者使用自然人密码验证进行登录：</w:t>
      </w:r>
    </w:p>
    <w:p w:rsidR="00883DB0" w:rsidRDefault="00883DB0" w:rsidP="00883DB0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/>
          <w:noProof/>
          <w:sz w:val="28"/>
          <w:szCs w:val="28"/>
        </w:rPr>
        <w:lastRenderedPageBreak/>
        <w:drawing>
          <wp:inline distT="0" distB="0" distL="0" distR="0">
            <wp:extent cx="4181475" cy="30670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B0" w:rsidRDefault="00883DB0" w:rsidP="00883DB0">
      <w:pPr>
        <w:ind w:firstLineChars="200" w:firstLine="560"/>
        <w:rPr>
          <w:rFonts w:ascii="仿宋_GB2312" w:eastAsia="仿宋_GB2312" w:hAnsi="仿宋_GB2312" w:cs="仿宋_GB2312"/>
          <w:snapToGrid w:val="0"/>
          <w:color w:val="000000"/>
          <w:w w:val="0"/>
          <w:kern w:val="0"/>
          <w:sz w:val="28"/>
          <w:szCs w:val="28"/>
          <w:u w:color="000000"/>
          <w:shd w:val="clear" w:color="000000" w:fill="000000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4.办税人员验证通过后，系统会跳出该代理人员所代理的企业信息，办税人员根据实际需要选择企业完成后续代理操作：</w:t>
      </w:r>
    </w:p>
    <w:p w:rsidR="00883DB0" w:rsidRDefault="00883DB0" w:rsidP="00883DB0">
      <w:pPr>
        <w:rPr>
          <w:rFonts w:ascii="仿宋_GB2312" w:eastAsia="仿宋_GB2312" w:hAnsi="仿宋_GB2312" w:cs="仿宋_GB2312"/>
          <w:snapToGrid w:val="0"/>
          <w:color w:val="000000"/>
          <w:w w:val="0"/>
          <w:kern w:val="0"/>
          <w:sz w:val="28"/>
          <w:szCs w:val="28"/>
          <w:u w:color="000000"/>
          <w:shd w:val="clear" w:color="000000" w:fill="000000"/>
        </w:rPr>
      </w:pPr>
      <w:r>
        <w:rPr>
          <w:rFonts w:ascii="仿宋_GB2312" w:eastAsia="仿宋_GB2312" w:hAnsi="仿宋_GB2312" w:cs="仿宋_GB2312"/>
          <w:noProof/>
          <w:sz w:val="28"/>
          <w:szCs w:val="28"/>
        </w:rPr>
        <w:drawing>
          <wp:inline distT="0" distB="0" distL="0" distR="0">
            <wp:extent cx="5267325" cy="2352675"/>
            <wp:effectExtent l="0" t="0" r="9525" b="9525"/>
            <wp:docPr id="3" name="图片 3" descr="C:\Users\asus\AppData\Local\Temp\WeChat Files\f8e08fd0286f21b5eb093275f7b83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C:\Users\asus\AppData\Local\Temp\WeChat Files\f8e08fd0286f21b5eb093275f7b834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B0" w:rsidRDefault="00883DB0" w:rsidP="00883DB0">
      <w:pPr>
        <w:rPr>
          <w:rFonts w:ascii="仿宋_GB2312" w:eastAsia="仿宋_GB2312" w:hAnsi="仿宋_GB2312" w:cs="仿宋_GB2312"/>
          <w:snapToGrid w:val="0"/>
          <w:color w:val="000000"/>
          <w:w w:val="0"/>
          <w:kern w:val="0"/>
          <w:sz w:val="28"/>
          <w:szCs w:val="28"/>
          <w:u w:color="000000"/>
          <w:shd w:val="clear" w:color="000000" w:fill="000000"/>
        </w:rPr>
      </w:pPr>
    </w:p>
    <w:p w:rsidR="00883DB0" w:rsidRDefault="00883DB0" w:rsidP="00883DB0">
      <w:pPr>
        <w:rPr>
          <w:rFonts w:ascii="仿宋_GB2312" w:eastAsia="仿宋_GB2312" w:hAnsi="仿宋_GB2312" w:cs="仿宋_GB2312"/>
          <w:snapToGrid w:val="0"/>
          <w:color w:val="000000"/>
          <w:w w:val="0"/>
          <w:kern w:val="0"/>
          <w:sz w:val="28"/>
          <w:szCs w:val="28"/>
          <w:u w:color="000000"/>
          <w:shd w:val="clear" w:color="000000" w:fill="000000"/>
        </w:rPr>
      </w:pPr>
      <w:r>
        <w:rPr>
          <w:rFonts w:ascii="仿宋_GB2312" w:eastAsia="仿宋_GB2312" w:hAnsi="仿宋_GB2312" w:cs="仿宋_GB2312"/>
          <w:noProof/>
          <w:color w:val="000000"/>
          <w:w w:val="0"/>
          <w:kern w:val="0"/>
          <w:sz w:val="28"/>
          <w:szCs w:val="28"/>
          <w:u w:color="000000"/>
          <w:shd w:val="clear" w:color="000000" w:fill="000000"/>
        </w:rPr>
        <w:lastRenderedPageBreak/>
        <w:drawing>
          <wp:inline distT="0" distB="0" distL="0" distR="0">
            <wp:extent cx="5276850" cy="2114550"/>
            <wp:effectExtent l="0" t="0" r="0" b="0"/>
            <wp:docPr id="2" name="图片 2" descr="C:\Users\asus\AppData\Local\Temp\WeChat Files\c128f6f28b41c37baca7f602cc2c0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C:\Users\asus\AppData\Local\Temp\WeChat Files\c128f6f28b41c37baca7f602cc2c0c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B0" w:rsidRDefault="00883DB0" w:rsidP="00883DB0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5.若需要切换代理的企业，需点击右上角退出按钮，重新进行登录操作：</w:t>
      </w:r>
    </w:p>
    <w:p w:rsidR="00883DB0" w:rsidRDefault="00883DB0" w:rsidP="00883DB0">
      <w:pPr>
        <w:rPr>
          <w:rFonts w:ascii="仿宋" w:eastAsia="仿宋" w:hAnsi="仿宋"/>
          <w:sz w:val="28"/>
        </w:rPr>
      </w:pPr>
      <w:r>
        <w:rPr>
          <w:rFonts w:ascii="仿宋_GB2312" w:eastAsia="仿宋_GB2312" w:hAnsi="仿宋_GB2312" w:cs="仿宋_GB2312"/>
          <w:noProof/>
          <w:sz w:val="28"/>
          <w:szCs w:val="28"/>
        </w:rPr>
        <w:drawing>
          <wp:inline distT="0" distB="0" distL="0" distR="0">
            <wp:extent cx="5276850" cy="2114550"/>
            <wp:effectExtent l="0" t="0" r="0" b="0"/>
            <wp:docPr id="1" name="图片 1" descr="C:\Users\asus\AppData\Local\Temp\WeChat Files\8fe1bf75a87a6fc19117f7168ee4a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C:\Users\asus\AppData\Local\Temp\WeChat Files\8fe1bf75a87a6fc19117f7168ee4a9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B0" w:rsidRDefault="00883DB0" w:rsidP="00883DB0">
      <w:pPr>
        <w:jc w:val="left"/>
        <w:rPr>
          <w:b/>
          <w:sz w:val="44"/>
          <w:szCs w:val="44"/>
        </w:rPr>
      </w:pPr>
    </w:p>
    <w:p w:rsidR="00883DB0" w:rsidRDefault="00883DB0" w:rsidP="00883DB0">
      <w:pPr>
        <w:jc w:val="left"/>
        <w:rPr>
          <w:b/>
          <w:sz w:val="44"/>
          <w:szCs w:val="44"/>
        </w:rPr>
      </w:pPr>
    </w:p>
    <w:p w:rsidR="00883DB0" w:rsidRDefault="00883DB0" w:rsidP="00883DB0">
      <w:pPr>
        <w:jc w:val="left"/>
        <w:rPr>
          <w:b/>
          <w:sz w:val="44"/>
          <w:szCs w:val="44"/>
        </w:rPr>
      </w:pPr>
    </w:p>
    <w:p w:rsidR="00883DB0" w:rsidRDefault="00883DB0" w:rsidP="00883DB0">
      <w:pPr>
        <w:jc w:val="left"/>
        <w:rPr>
          <w:b/>
          <w:sz w:val="44"/>
          <w:szCs w:val="44"/>
        </w:rPr>
      </w:pPr>
    </w:p>
    <w:p w:rsidR="00883DB0" w:rsidRDefault="00883DB0" w:rsidP="00883DB0">
      <w:pPr>
        <w:jc w:val="left"/>
        <w:rPr>
          <w:b/>
          <w:sz w:val="44"/>
          <w:szCs w:val="44"/>
        </w:rPr>
      </w:pPr>
    </w:p>
    <w:p w:rsidR="00883DB0" w:rsidRDefault="00883DB0" w:rsidP="00883DB0">
      <w:pPr>
        <w:jc w:val="left"/>
        <w:rPr>
          <w:b/>
          <w:sz w:val="44"/>
          <w:szCs w:val="44"/>
        </w:rPr>
      </w:pPr>
    </w:p>
    <w:p w:rsidR="00883DB0" w:rsidRDefault="00883DB0" w:rsidP="00883DB0">
      <w:pPr>
        <w:jc w:val="left"/>
        <w:rPr>
          <w:b/>
          <w:sz w:val="44"/>
          <w:szCs w:val="44"/>
        </w:rPr>
      </w:pPr>
    </w:p>
    <w:p w:rsidR="00883DB0" w:rsidRDefault="00883DB0" w:rsidP="00883DB0">
      <w:pPr>
        <w:jc w:val="left"/>
        <w:rPr>
          <w:b/>
          <w:sz w:val="44"/>
          <w:szCs w:val="44"/>
        </w:rPr>
      </w:pPr>
    </w:p>
    <w:p w:rsidR="00883DB0" w:rsidRDefault="00883DB0" w:rsidP="00883DB0">
      <w:pPr>
        <w:jc w:val="left"/>
        <w:rPr>
          <w:b/>
          <w:sz w:val="44"/>
          <w:szCs w:val="44"/>
        </w:rPr>
      </w:pPr>
    </w:p>
    <w:p w:rsidR="00E036A9" w:rsidRDefault="00E036A9"/>
    <w:sectPr w:rsidR="00E036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DB0"/>
    <w:rsid w:val="00883DB0"/>
    <w:rsid w:val="00E03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DB0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83DB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83DB0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DB0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83DB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83DB0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92</Words>
  <Characters>529</Characters>
  <Application>Microsoft Office Word</Application>
  <DocSecurity>0</DocSecurity>
  <Lines>4</Lines>
  <Paragraphs>1</Paragraphs>
  <ScaleCrop>false</ScaleCrop>
  <Company>12366</Company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joys_chen</dc:creator>
  <cp:keywords/>
  <dc:description/>
  <cp:lastModifiedBy>joys_chen</cp:lastModifiedBy>
  <cp:revision>1</cp:revision>
  <dcterms:created xsi:type="dcterms:W3CDTF">2020-07-01T02:10:00Z</dcterms:created>
  <dcterms:modified xsi:type="dcterms:W3CDTF">2020-07-01T02:10:00Z</dcterms:modified>
</cp:coreProperties>
</file>